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9CE" w:rsidRDefault="00D3672E">
      <w:pPr>
        <w:spacing w:line="240" w:lineRule="auto"/>
        <w:ind w:left="-425" w:right="-580" w:firstLine="28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it-IT"/>
        </w:rPr>
        <w:drawing>
          <wp:inline distT="114300" distB="114300" distL="114300" distR="114300">
            <wp:extent cx="3600450" cy="952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59CE" w:rsidRDefault="00FD59CE">
      <w:pPr>
        <w:spacing w:line="240" w:lineRule="auto"/>
        <w:ind w:left="-425" w:right="-580" w:firstLine="285"/>
        <w:jc w:val="center"/>
        <w:rPr>
          <w:b/>
          <w:sz w:val="28"/>
          <w:szCs w:val="28"/>
        </w:rPr>
      </w:pPr>
    </w:p>
    <w:p w:rsidR="00FD59CE" w:rsidRDefault="00D3672E">
      <w:pPr>
        <w:spacing w:line="240" w:lineRule="auto"/>
        <w:ind w:left="-425" w:right="-580" w:firstLine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Welfare aziendale, Fondi sanitari, Sanità integrativa o complementare.</w:t>
      </w:r>
    </w:p>
    <w:p w:rsidR="00FD59CE" w:rsidRDefault="00D3672E">
      <w:pPr>
        <w:spacing w:line="240" w:lineRule="auto"/>
        <w:ind w:left="-425" w:right="-580" w:firstLine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Ovvero come favorire gli interessi privati nella sanità e affossare il Servizio Sanitario pubblico</w:t>
      </w:r>
    </w:p>
    <w:p w:rsidR="00FD59CE" w:rsidRDefault="00FD59CE">
      <w:pPr>
        <w:shd w:val="clear" w:color="auto" w:fill="FFFFFF"/>
        <w:spacing w:line="240" w:lineRule="auto"/>
        <w:ind w:left="-425" w:right="-580" w:firstLine="285"/>
        <w:jc w:val="both"/>
        <w:rPr>
          <w:color w:val="333333"/>
          <w:sz w:val="24"/>
          <w:szCs w:val="24"/>
        </w:rPr>
        <w:sectPr w:rsidR="00FD59CE">
          <w:pgSz w:w="11909" w:h="16834"/>
          <w:pgMar w:top="992" w:right="1440" w:bottom="1440" w:left="850" w:header="720" w:footer="720" w:gutter="0"/>
          <w:pgNumType w:start="1"/>
          <w:cols w:space="720" w:equalWidth="0">
            <w:col w:w="9972"/>
          </w:cols>
        </w:sectPr>
      </w:pPr>
    </w:p>
    <w:p w:rsidR="00FD59CE" w:rsidRDefault="00D3672E">
      <w:pPr>
        <w:shd w:val="clear" w:color="auto" w:fill="FFFFFF"/>
        <w:spacing w:before="220" w:after="220" w:line="240" w:lineRule="auto"/>
        <w:ind w:left="-425" w:right="-144" w:firstLine="285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Le assicurazioni sanitarie si stanno prepotentemente diffondendo anche grazie ai contratti collettivi nazionali di lavoro come ad (esempio, fra gli altri, quello dei metalmeccanici) e coinvolgono ora almeno 11 milioni di Italiani.</w:t>
      </w:r>
    </w:p>
    <w:p w:rsidR="00FD59CE" w:rsidRDefault="00FD59CE">
      <w:pPr>
        <w:shd w:val="clear" w:color="auto" w:fill="FFFFFF"/>
        <w:spacing w:line="240" w:lineRule="auto"/>
        <w:ind w:left="-420" w:right="-148" w:firstLine="58"/>
        <w:jc w:val="both"/>
        <w:rPr>
          <w:b/>
          <w:color w:val="333333"/>
          <w:sz w:val="24"/>
          <w:szCs w:val="24"/>
        </w:rPr>
        <w:sectPr w:rsidR="00FD59CE">
          <w:type w:val="continuous"/>
          <w:pgSz w:w="11909" w:h="16834"/>
          <w:pgMar w:top="1440" w:right="711" w:bottom="1440" w:left="850" w:header="720" w:footer="720" w:gutter="0"/>
          <w:cols w:space="720" w:equalWidth="0">
            <w:col w:w="10343" w:space="0"/>
          </w:cols>
        </w:sectPr>
      </w:pPr>
    </w:p>
    <w:p w:rsidR="00FD59CE" w:rsidRDefault="00D3672E">
      <w:pPr>
        <w:shd w:val="clear" w:color="auto" w:fill="FFFFFF"/>
        <w:spacing w:before="220" w:after="220" w:line="240" w:lineRule="auto"/>
        <w:ind w:left="-283" w:right="-148" w:firstLine="6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Oggi la Sanità </w:t>
      </w:r>
      <w:r>
        <w:rPr>
          <w:b/>
          <w:i/>
          <w:color w:val="333333"/>
          <w:sz w:val="28"/>
          <w:szCs w:val="28"/>
        </w:rPr>
        <w:t>integrativa</w:t>
      </w:r>
      <w:r>
        <w:rPr>
          <w:b/>
          <w:color w:val="333333"/>
          <w:sz w:val="28"/>
          <w:szCs w:val="28"/>
        </w:rPr>
        <w:t xml:space="preserve"> (il cosiddetto “secondo pilastro”) è tale solo di nome,</w:t>
      </w:r>
      <w:r>
        <w:rPr>
          <w:color w:val="333333"/>
          <w:sz w:val="28"/>
          <w:szCs w:val="28"/>
        </w:rPr>
        <w:t xml:space="preserve"> potendo </w:t>
      </w:r>
      <w:proofErr w:type="gramStart"/>
      <w:r>
        <w:rPr>
          <w:color w:val="333333"/>
          <w:sz w:val="28"/>
          <w:szCs w:val="28"/>
        </w:rPr>
        <w:t>fornire  fino</w:t>
      </w:r>
      <w:proofErr w:type="gramEnd"/>
      <w:r>
        <w:rPr>
          <w:color w:val="333333"/>
          <w:sz w:val="28"/>
          <w:szCs w:val="28"/>
        </w:rPr>
        <w:t xml:space="preserve"> all’80% di prestazioni già offerte dal Servizio Sanitario Nazionale (“</w:t>
      </w:r>
      <w:proofErr w:type="spellStart"/>
      <w:r>
        <w:rPr>
          <w:color w:val="333333"/>
          <w:sz w:val="28"/>
          <w:szCs w:val="28"/>
        </w:rPr>
        <w:t>duplicative</w:t>
      </w:r>
      <w:proofErr w:type="spellEnd"/>
      <w:r>
        <w:rPr>
          <w:color w:val="333333"/>
          <w:sz w:val="28"/>
          <w:szCs w:val="28"/>
        </w:rPr>
        <w:t xml:space="preserve">”), in concorrenza con il servizio pubblico. La competizione si gioca fornendo le stesse prestazioni del SSN ma in modo (per ora) più pronto e con frequenza maggiore (anche se spesso si tratta di prestazioni di basso valore, inappropriate e persino dannose). La maggior tempestività può verificarsi oggi, ma solo finché i beneficiari della Sanità </w:t>
      </w:r>
      <w:r>
        <w:rPr>
          <w:i/>
          <w:color w:val="333333"/>
          <w:sz w:val="28"/>
          <w:szCs w:val="28"/>
        </w:rPr>
        <w:t>integrativa</w:t>
      </w:r>
      <w:r>
        <w:rPr>
          <w:color w:val="333333"/>
          <w:sz w:val="28"/>
          <w:szCs w:val="28"/>
        </w:rPr>
        <w:t xml:space="preserve"> sono una minoranza, mentre tutti gli italiani le pagano, almeno in parte, </w:t>
      </w:r>
      <w:r>
        <w:rPr>
          <w:color w:val="333333"/>
          <w:sz w:val="28"/>
          <w:szCs w:val="28"/>
        </w:rPr>
        <w:t>anche in modo indiretto per i benefici fiscali concessi ai primi.</w:t>
      </w:r>
    </w:p>
    <w:p w:rsidR="00FD59CE" w:rsidRDefault="00D3672E">
      <w:pPr>
        <w:shd w:val="clear" w:color="auto" w:fill="FFFFFF"/>
        <w:spacing w:line="240" w:lineRule="auto"/>
        <w:ind w:left="-283" w:right="-148" w:firstLine="60"/>
        <w:jc w:val="both"/>
        <w:rPr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La “concorrenza” con il SSN ha diversi effetti negativi diretti.</w:t>
      </w:r>
    </w:p>
    <w:p w:rsidR="00FD59CE" w:rsidRDefault="00D3672E">
      <w:pPr>
        <w:spacing w:line="240" w:lineRule="auto"/>
        <w:ind w:left="-283" w:right="-148" w:firstLine="60"/>
        <w:jc w:val="both"/>
        <w:rPr>
          <w:color w:val="333333"/>
          <w:sz w:val="28"/>
          <w:szCs w:val="28"/>
          <w:highlight w:val="white"/>
        </w:rPr>
        <w:sectPr w:rsidR="00FD59CE">
          <w:type w:val="continuous"/>
          <w:pgSz w:w="11909" w:h="16834"/>
          <w:pgMar w:top="1440" w:right="711" w:bottom="1440" w:left="850" w:header="720" w:footer="720" w:gutter="0"/>
          <w:cols w:num="2" w:space="720" w:equalWidth="0">
            <w:col w:w="4811" w:space="720"/>
            <w:col w:w="4811" w:space="0"/>
          </w:cols>
        </w:sectPr>
      </w:pPr>
      <w:r>
        <w:rPr>
          <w:color w:val="333333"/>
          <w:sz w:val="28"/>
          <w:szCs w:val="28"/>
          <w:highlight w:val="white"/>
        </w:rPr>
        <w:t>Le compagnie assicurative svolgono sempre più il ruolo di gestori: offrono una rete capillare di erogatori privati accreditati e propongono “pacchetti” di prestazioni che alimentano il consumismo sanitario, facendo leva sulle inefficienze del SSN (tempi di attesa) e su un concetto distorto di prevenzione (più esami = più salute). Insomma un grave ed evidente conflitto di interessi ai danni del servizio pubblico.</w:t>
      </w:r>
    </w:p>
    <w:p w:rsidR="00FD59CE" w:rsidRDefault="00FD59CE">
      <w:pPr>
        <w:spacing w:line="240" w:lineRule="auto"/>
        <w:ind w:left="-425" w:right="-144" w:firstLine="285"/>
        <w:jc w:val="both"/>
        <w:rPr>
          <w:color w:val="333333"/>
          <w:sz w:val="24"/>
          <w:szCs w:val="24"/>
          <w:highlight w:val="white"/>
        </w:rPr>
      </w:pPr>
    </w:p>
    <w:p w:rsidR="00FD59CE" w:rsidRDefault="00FD59CE">
      <w:pPr>
        <w:spacing w:line="240" w:lineRule="auto"/>
        <w:ind w:left="-425" w:right="-144" w:firstLine="285"/>
        <w:jc w:val="both"/>
        <w:rPr>
          <w:color w:val="333333"/>
          <w:sz w:val="24"/>
          <w:szCs w:val="24"/>
          <w:highlight w:val="white"/>
        </w:rPr>
      </w:pPr>
    </w:p>
    <w:p w:rsidR="00FD59CE" w:rsidRDefault="00FD59CE">
      <w:pPr>
        <w:spacing w:line="240" w:lineRule="auto"/>
        <w:ind w:left="-425" w:right="-144" w:firstLine="285"/>
        <w:jc w:val="both"/>
        <w:rPr>
          <w:color w:val="333333"/>
          <w:sz w:val="24"/>
          <w:szCs w:val="24"/>
          <w:highlight w:val="white"/>
        </w:rPr>
      </w:pPr>
    </w:p>
    <w:tbl>
      <w:tblPr>
        <w:tblStyle w:val="a"/>
        <w:tblW w:w="11145" w:type="dxa"/>
        <w:tblInd w:w="-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FD59CE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9CE" w:rsidRDefault="00D3672E">
            <w:pPr>
              <w:spacing w:line="240" w:lineRule="auto"/>
              <w:ind w:right="-580" w:firstLine="285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b/>
                <w:color w:val="333333"/>
                <w:sz w:val="24"/>
                <w:szCs w:val="24"/>
                <w:highlight w:val="white"/>
              </w:rPr>
              <w:t>Come aumenta la spesa pubblica 1</w:t>
            </w:r>
          </w:p>
          <w:p w:rsidR="00FD59CE" w:rsidRDefault="00D3672E">
            <w:pPr>
              <w:spacing w:line="240" w:lineRule="auto"/>
              <w:ind w:right="146" w:firstLine="285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</w:rPr>
              <w:t xml:space="preserve">Facendo l’esempio dello screening </w:t>
            </w:r>
            <w:r>
              <w:rPr>
                <w:color w:val="333333"/>
                <w:sz w:val="24"/>
                <w:szCs w:val="24"/>
                <w:highlight w:val="white"/>
              </w:rPr>
              <w:t>per la diagnosi precoce del tumore</w:t>
            </w:r>
            <w:r>
              <w:rPr>
                <w:color w:val="333333"/>
                <w:sz w:val="24"/>
                <w:szCs w:val="24"/>
              </w:rPr>
              <w:t xml:space="preserve"> della mammella e ridurre la morte da questa causa, l</w:t>
            </w:r>
            <w:r>
              <w:rPr>
                <w:sz w:val="24"/>
                <w:szCs w:val="24"/>
              </w:rPr>
              <w:t xml:space="preserve">’offerta di maggiore frequenza e  copertura a fasce di età più estese di quelle raccomandate (50-65 anni), aumenta i rischi di sovraesposizione alle radiazioni e di </w:t>
            </w:r>
            <w:proofErr w:type="spellStart"/>
            <w:r>
              <w:rPr>
                <w:sz w:val="24"/>
                <w:szCs w:val="24"/>
              </w:rPr>
              <w:t>sovradiagnosi</w:t>
            </w:r>
            <w:proofErr w:type="spellEnd"/>
            <w:r>
              <w:rPr>
                <w:sz w:val="24"/>
                <w:szCs w:val="24"/>
              </w:rPr>
              <w:t xml:space="preserve"> (cioè, soprattutto nelle donne fuori fascia di età, di casi che </w:t>
            </w:r>
            <w:r>
              <w:rPr>
                <w:b/>
                <w:sz w:val="24"/>
                <w:szCs w:val="24"/>
              </w:rPr>
              <w:t>non</w:t>
            </w:r>
            <w:r>
              <w:rPr>
                <w:sz w:val="24"/>
                <w:szCs w:val="24"/>
              </w:rPr>
              <w:t xml:space="preserve"> hanno il tumore e che comporta ulteriori accertamenti rivelatisi inutili, dannosi e causa di ansia) ed indebolisce l’intervento pubblico perché deve  ricontattare un numero più elevato di donne che non rispondono alla chiamata del programma pubblico di screening </w:t>
            </w:r>
            <w:r>
              <w:rPr>
                <w:color w:val="333333"/>
                <w:sz w:val="24"/>
                <w:szCs w:val="24"/>
                <w:highlight w:val="white"/>
              </w:rPr>
              <w:t>Inoltre, a parità di operatori sanitari, gli iscritti alle assicurazioni  “tagliano” le code per sé e familiari e, come risultato generale, con liste di attesa differenz</w:t>
            </w:r>
            <w:r w:rsidR="00514DA3">
              <w:rPr>
                <w:color w:val="333333"/>
                <w:sz w:val="24"/>
                <w:szCs w:val="24"/>
                <w:highlight w:val="white"/>
              </w:rPr>
              <w:t>i</w:t>
            </w:r>
            <w:r>
              <w:rPr>
                <w:color w:val="333333"/>
                <w:sz w:val="24"/>
                <w:szCs w:val="24"/>
                <w:highlight w:val="white"/>
              </w:rPr>
              <w:t>ate, alla fine tutti gli altri scivolano necessariamente sempre più indietro, pur contribuendo con le proprie tasse a pagare “benefici” per tutti indistintamente.</w:t>
            </w:r>
          </w:p>
        </w:tc>
      </w:tr>
    </w:tbl>
    <w:p w:rsidR="00D3672E" w:rsidRDefault="00D3672E">
      <w:pPr>
        <w:spacing w:line="240" w:lineRule="auto"/>
        <w:ind w:left="-425" w:right="-144" w:firstLine="285"/>
        <w:jc w:val="both"/>
        <w:rPr>
          <w:color w:val="333333"/>
          <w:sz w:val="24"/>
          <w:szCs w:val="24"/>
          <w:highlight w:val="white"/>
        </w:rPr>
      </w:pPr>
    </w:p>
    <w:p w:rsidR="00D3672E" w:rsidRDefault="00D3672E">
      <w:pPr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br w:type="page"/>
      </w:r>
    </w:p>
    <w:p w:rsidR="00FD59CE" w:rsidRDefault="00FD59CE">
      <w:pPr>
        <w:spacing w:line="240" w:lineRule="auto"/>
        <w:ind w:left="-425" w:right="-144" w:firstLine="285"/>
        <w:jc w:val="both"/>
        <w:rPr>
          <w:color w:val="333333"/>
          <w:sz w:val="24"/>
          <w:szCs w:val="24"/>
          <w:highlight w:val="white"/>
        </w:rPr>
      </w:pPr>
    </w:p>
    <w:tbl>
      <w:tblPr>
        <w:tblStyle w:val="a0"/>
        <w:tblW w:w="11100" w:type="dxa"/>
        <w:tblInd w:w="-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0"/>
      </w:tblGrid>
      <w:tr w:rsidR="00FD59CE">
        <w:tc>
          <w:tcPr>
            <w:tcW w:w="11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9CE" w:rsidRDefault="00D36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80" w:firstLine="285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b/>
                <w:color w:val="333333"/>
                <w:sz w:val="24"/>
                <w:szCs w:val="24"/>
                <w:highlight w:val="white"/>
              </w:rPr>
              <w:t>Come aumenta la spesa pubblica 2</w:t>
            </w:r>
          </w:p>
          <w:p w:rsidR="00FD59CE" w:rsidRDefault="00D36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9" w:firstLine="285"/>
              <w:jc w:val="both"/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Facciamo un esempio: il PSA (il test per la diagnosi precoce del tumore prostata per ridurne la causa di morte è sconsigliato dall'Organizzazione Mondiale della Sanità).  L’80% </w:t>
            </w:r>
            <w:proofErr w:type="gramStart"/>
            <w:r>
              <w:rPr>
                <w:color w:val="333333"/>
                <w:sz w:val="24"/>
                <w:szCs w:val="24"/>
                <w:highlight w:val="white"/>
              </w:rPr>
              <w:t>dei  maschi</w:t>
            </w:r>
            <w:proofErr w:type="gramEnd"/>
            <w:r>
              <w:rPr>
                <w:color w:val="333333"/>
                <w:sz w:val="24"/>
                <w:szCs w:val="24"/>
                <w:highlight w:val="white"/>
              </w:rPr>
              <w:t xml:space="preserve"> a 80 anni (2,5% di tutti gli Italiani) hanno un tumore della prostata senza che questo li porti alla morte. Il PSA costa poco, per 15 euro, non c'è un gravissimo costo aggiuntivo a farne 34 nel corso della vita anziché a farne nessuno o pochi e </w:t>
            </w:r>
            <w:proofErr w:type="gramStart"/>
            <w:r>
              <w:rPr>
                <w:color w:val="333333"/>
                <w:sz w:val="24"/>
                <w:szCs w:val="24"/>
                <w:highlight w:val="white"/>
              </w:rPr>
              <w:t>solo  a</w:t>
            </w:r>
            <w:proofErr w:type="gramEnd"/>
            <w:r>
              <w:rPr>
                <w:color w:val="333333"/>
                <w:sz w:val="24"/>
                <w:szCs w:val="24"/>
                <w:highlight w:val="white"/>
              </w:rPr>
              <w:t xml:space="preserve"> giudizio del medico curante. Ma se il PSA risulta sospetto, va ripetuto, poi se il sospetto permane, a carico del pubblico ricade una cascata di conseguenze, dalle biopsie al curare i problemi da biopsia, gli interventi chirurgici quando si decide di farli. Praticamente inutile a selezionare i casi per i quali è richiesto un intervento di cura utile a prevenire la progressione del tumore mentre individua molti casi per i quali si attuano interventi medici inutili e dannosi. 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FD59CE" w:rsidRDefault="00FD59CE">
      <w:pPr>
        <w:spacing w:line="240" w:lineRule="auto"/>
        <w:ind w:left="-425" w:right="-580" w:firstLine="285"/>
        <w:jc w:val="both"/>
        <w:rPr>
          <w:b/>
          <w:color w:val="333333"/>
          <w:sz w:val="24"/>
          <w:szCs w:val="24"/>
          <w:highlight w:val="white"/>
        </w:rPr>
        <w:sectPr w:rsidR="00FD59CE">
          <w:type w:val="continuous"/>
          <w:pgSz w:w="11909" w:h="16834"/>
          <w:pgMar w:top="425" w:right="711" w:bottom="1440" w:left="850" w:header="720" w:footer="720" w:gutter="0"/>
          <w:cols w:space="720" w:equalWidth="0">
            <w:col w:w="10343" w:space="0"/>
          </w:cols>
        </w:sectPr>
      </w:pPr>
    </w:p>
    <w:p w:rsidR="00FD59CE" w:rsidRDefault="00D3672E">
      <w:pPr>
        <w:spacing w:line="240" w:lineRule="auto"/>
        <w:ind w:left="-425" w:right="-74" w:firstLine="285"/>
        <w:jc w:val="both"/>
        <w:rPr>
          <w:b/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Ma sono così importanti i benefici per i lavoratori che accedono al welfare aziendale?</w:t>
      </w:r>
    </w:p>
    <w:p w:rsidR="00FD59CE" w:rsidRDefault="00D3672E">
      <w:pPr>
        <w:spacing w:line="240" w:lineRule="auto"/>
        <w:ind w:left="-425" w:right="-74" w:firstLine="285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I contributi versati ai fondi sanitari integrativi iscritti all’anagrafe del Ministero della Salute sono deducibili, da parte dell’iscritto e/o dell’impresa, sino a € 3.615,20.</w:t>
      </w:r>
    </w:p>
    <w:p w:rsidR="00FD59CE" w:rsidRDefault="00D3672E">
      <w:pPr>
        <w:spacing w:line="240" w:lineRule="auto"/>
        <w:ind w:left="-425" w:right="-74" w:firstLine="285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Una somma esclusa dal reddito di lavoro dipendente comporta i seguenti risparmi:</w:t>
      </w:r>
    </w:p>
    <w:p w:rsidR="00FD59CE" w:rsidRDefault="00D3672E">
      <w:pPr>
        <w:spacing w:line="240" w:lineRule="auto"/>
        <w:ind w:left="-425" w:right="-74" w:firstLine="285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- circa il 35% di oneri contributivi (compresi gli accantonamenti TFR) a carico del datore;</w:t>
      </w:r>
    </w:p>
    <w:p w:rsidR="00FD59CE" w:rsidRDefault="00D3672E">
      <w:pPr>
        <w:spacing w:line="240" w:lineRule="auto"/>
        <w:ind w:left="-425" w:right="-74" w:firstLine="285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- quasi il 10% di contributi previdenziali a carico del dipendente;</w:t>
      </w:r>
    </w:p>
    <w:p w:rsidR="00FD59CE" w:rsidRDefault="00D3672E">
      <w:pPr>
        <w:spacing w:line="240" w:lineRule="auto"/>
        <w:ind w:left="-425" w:right="-74" w:firstLine="285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In definitiva chi ci guadagna sono i datori di lavoratori mentre i lavoratori rinunciano ad una quota di salario in cambio dell’accesso al welfare aziendale previsto dal contratto di lavoro. </w:t>
      </w:r>
    </w:p>
    <w:p w:rsidR="00FD59CE" w:rsidRDefault="00FD59CE">
      <w:pPr>
        <w:spacing w:line="240" w:lineRule="auto"/>
        <w:ind w:left="-425" w:right="-74" w:firstLine="285"/>
        <w:jc w:val="both"/>
        <w:rPr>
          <w:sz w:val="24"/>
          <w:szCs w:val="24"/>
        </w:rPr>
      </w:pPr>
    </w:p>
    <w:p w:rsidR="00FD59CE" w:rsidRDefault="00D3672E">
      <w:pPr>
        <w:spacing w:line="240" w:lineRule="auto"/>
        <w:ind w:left="-425" w:right="-74" w:firstLine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>Il secondo pilastro genera anche un ulteriore livello di spesa.</w:t>
      </w:r>
      <w:r>
        <w:rPr>
          <w:sz w:val="24"/>
          <w:szCs w:val="24"/>
        </w:rPr>
        <w:t xml:space="preserve"> I costi di </w:t>
      </w:r>
      <w:proofErr w:type="gramStart"/>
      <w:r>
        <w:rPr>
          <w:sz w:val="24"/>
          <w:szCs w:val="24"/>
        </w:rPr>
        <w:t>gestione  assommano</w:t>
      </w:r>
      <w:proofErr w:type="gramEnd"/>
      <w:r>
        <w:rPr>
          <w:sz w:val="24"/>
          <w:szCs w:val="24"/>
        </w:rPr>
        <w:t xml:space="preserve"> a oltre il 40% dei premi </w:t>
      </w:r>
      <w:r>
        <w:rPr>
          <w:color w:val="333333"/>
          <w:sz w:val="24"/>
          <w:szCs w:val="24"/>
          <w:highlight w:val="white"/>
        </w:rPr>
        <w:t xml:space="preserve">(anche e non solo perché compagnie assicurative, a loro volta  riassicurano i fondi). </w:t>
      </w:r>
      <w:r>
        <w:rPr>
          <w:sz w:val="24"/>
          <w:szCs w:val="24"/>
        </w:rPr>
        <w:t>Questo fattore è alla base della crescita dei costi assicurativi maggiore dell’incremento della spesa sanitaria pubblica e di quella diretta del cittadino di tasca propria (out of pocket).</w:t>
      </w:r>
    </w:p>
    <w:p w:rsidR="00FD59CE" w:rsidRDefault="00D3672E">
      <w:pPr>
        <w:spacing w:line="240" w:lineRule="auto"/>
        <w:ind w:left="-425" w:right="-74" w:firstLine="285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>L’adesione a Fondi e Assicurazioni diverrebbe quindi più costosa, con limiti posti alle prestazioni offerte come succede negli USA.</w:t>
      </w:r>
    </w:p>
    <w:p w:rsidR="00FD59CE" w:rsidRDefault="00FD59CE">
      <w:pPr>
        <w:spacing w:line="240" w:lineRule="auto"/>
        <w:ind w:left="-425" w:right="-74" w:firstLine="285"/>
        <w:jc w:val="both"/>
        <w:rPr>
          <w:sz w:val="24"/>
          <w:szCs w:val="24"/>
        </w:rPr>
      </w:pPr>
    </w:p>
    <w:p w:rsidR="00FD59CE" w:rsidRDefault="00D3672E">
      <w:pPr>
        <w:spacing w:line="240" w:lineRule="auto"/>
        <w:ind w:left="-425" w:right="-74" w:firstLine="285"/>
        <w:jc w:val="both"/>
        <w:rPr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 xml:space="preserve">La defiscalizzazione che viene applicata ai fondi sanitari è un regalo fiscale </w:t>
      </w:r>
      <w:r>
        <w:rPr>
          <w:color w:val="333333"/>
          <w:sz w:val="24"/>
          <w:szCs w:val="24"/>
          <w:highlight w:val="white"/>
        </w:rPr>
        <w:t xml:space="preserve">a gruppi relativamente già più avvantaggiati: è stato calcolato un gettito di oltre 4 miliardi di Euro (di mancate entrate fiscali). Una cifra significativa tanto più inaccettabile tanto più che il SSN è in </w:t>
      </w:r>
      <w:r>
        <w:rPr>
          <w:color w:val="333333"/>
          <w:sz w:val="24"/>
          <w:szCs w:val="24"/>
          <w:highlight w:val="white"/>
        </w:rPr>
        <w:t>sofferenza sempre più grave, per i continui tagli di risorse.</w:t>
      </w:r>
    </w:p>
    <w:p w:rsidR="00FD59CE" w:rsidRDefault="00D3672E">
      <w:pPr>
        <w:spacing w:line="240" w:lineRule="auto"/>
        <w:ind w:left="-425" w:right="-74" w:firstLine="285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  </w:t>
      </w:r>
    </w:p>
    <w:p w:rsidR="00FD59CE" w:rsidRDefault="00D3672E">
      <w:pPr>
        <w:spacing w:line="240" w:lineRule="auto"/>
        <w:ind w:left="-425" w:right="-74" w:firstLine="285"/>
        <w:jc w:val="both"/>
        <w:rPr>
          <w:color w:val="333333"/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Il welfare aziendale oltre a assommare differenze ai differenti stati economici e sociali, determina un approccio alla cura individualistico e dirompente a livello culturale e sociale</w:t>
      </w:r>
      <w:r>
        <w:rPr>
          <w:color w:val="333333"/>
          <w:sz w:val="24"/>
          <w:szCs w:val="24"/>
          <w:highlight w:val="white"/>
        </w:rPr>
        <w:t>. Il welfare stesso viene privatizzato nelle sue fondamenta. Non solo per la creazione di un mercato parallelo alla sanità pubblica ma con effetti di finanziarizzazione ovvero la determinazione di rendite e profitti non solo con servizi privatizzati ma anche spingendo i cittadini alla copertura individualizzata dei propri rischi sanitari e sociali. Ecco che allora, oltre alla copertura sanitaria integrativa e servizi sociali personalizzati da tempo è diventato necessaria la previdenza integrativa professionale o con polizze individuali.</w:t>
      </w:r>
    </w:p>
    <w:p w:rsidR="00FD59CE" w:rsidRDefault="00FD59CE">
      <w:pPr>
        <w:spacing w:line="240" w:lineRule="auto"/>
        <w:ind w:left="-425" w:right="-74" w:firstLine="285"/>
        <w:jc w:val="both"/>
        <w:rPr>
          <w:color w:val="333333"/>
          <w:sz w:val="24"/>
          <w:szCs w:val="24"/>
          <w:highlight w:val="white"/>
        </w:rPr>
      </w:pPr>
    </w:p>
    <w:p w:rsidR="00FD59CE" w:rsidRDefault="00D3672E">
      <w:pPr>
        <w:spacing w:line="240" w:lineRule="auto"/>
        <w:ind w:left="-425" w:right="-74" w:firstLine="285"/>
        <w:jc w:val="both"/>
        <w:rPr>
          <w:b/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Ecco </w:t>
      </w:r>
      <w:proofErr w:type="spellStart"/>
      <w:r>
        <w:rPr>
          <w:color w:val="333333"/>
          <w:sz w:val="24"/>
          <w:szCs w:val="24"/>
          <w:highlight w:val="white"/>
        </w:rPr>
        <w:t>perchè</w:t>
      </w:r>
      <w:proofErr w:type="spellEnd"/>
      <w:r>
        <w:rPr>
          <w:color w:val="333333"/>
          <w:sz w:val="24"/>
          <w:szCs w:val="24"/>
          <w:highlight w:val="white"/>
        </w:rPr>
        <w:t xml:space="preserve"> </w:t>
      </w:r>
      <w:r>
        <w:rPr>
          <w:b/>
          <w:color w:val="333333"/>
          <w:sz w:val="24"/>
          <w:szCs w:val="24"/>
          <w:highlight w:val="white"/>
        </w:rPr>
        <w:t>chiediamo di elimina</w:t>
      </w:r>
      <w:r w:rsidR="00514DA3">
        <w:rPr>
          <w:b/>
          <w:color w:val="333333"/>
          <w:sz w:val="24"/>
          <w:szCs w:val="24"/>
          <w:highlight w:val="white"/>
        </w:rPr>
        <w:t>r</w:t>
      </w:r>
      <w:bookmarkStart w:id="0" w:name="_GoBack"/>
      <w:bookmarkEnd w:id="0"/>
      <w:r>
        <w:rPr>
          <w:b/>
          <w:color w:val="333333"/>
          <w:sz w:val="24"/>
          <w:szCs w:val="24"/>
          <w:highlight w:val="white"/>
        </w:rPr>
        <w:t>e i benefici fiscali applicati ai fondi sanitari ed il risparmio per la fiscalità generale serva a rifinanziare il servizio pubblico universale pubblico.</w:t>
      </w:r>
    </w:p>
    <w:p w:rsidR="00FD59CE" w:rsidRDefault="00FD59CE">
      <w:pPr>
        <w:spacing w:line="240" w:lineRule="auto"/>
        <w:ind w:left="-425" w:right="-74" w:firstLine="285"/>
        <w:jc w:val="both"/>
        <w:rPr>
          <w:sz w:val="24"/>
          <w:szCs w:val="24"/>
        </w:rPr>
      </w:pPr>
    </w:p>
    <w:p w:rsidR="00FD59CE" w:rsidRDefault="00D3672E">
      <w:pPr>
        <w:spacing w:line="240" w:lineRule="auto"/>
        <w:ind w:left="-425" w:right="-74" w:firstLine="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 baluardo in difesa del servizio sanitario pubblico sia rappresentato proprio dai suoi operatori. </w:t>
      </w:r>
    </w:p>
    <w:p w:rsidR="00FD59CE" w:rsidRDefault="00D3672E">
      <w:pPr>
        <w:spacing w:line="240" w:lineRule="auto"/>
        <w:ind w:left="-425" w:right="-74" w:firstLine="285"/>
        <w:jc w:val="both"/>
        <w:rPr>
          <w:sz w:val="24"/>
          <w:szCs w:val="24"/>
        </w:rPr>
        <w:sectPr w:rsidR="00FD59CE">
          <w:type w:val="continuous"/>
          <w:pgSz w:w="11909" w:h="16834"/>
          <w:pgMar w:top="566" w:right="407" w:bottom="806" w:left="850" w:header="720" w:footer="720" w:gutter="0"/>
          <w:cols w:num="2" w:space="720" w:equalWidth="0">
            <w:col w:w="4883" w:space="880"/>
            <w:col w:w="4883" w:space="0"/>
          </w:cols>
        </w:sectPr>
      </w:pPr>
      <w:r>
        <w:rPr>
          <w:sz w:val="24"/>
          <w:szCs w:val="24"/>
        </w:rPr>
        <w:t>il Servizio sanitario Nazionale può e deve essere migliorato: deve essere rifinanziato, deve essere assunto nuovo personale porti beneficio ad una bene fondamentale (la salute dei pazienti) e anche un lavoro qualificato per  giovani (formare medici, costo 150.000 €, per poi farli emigrare in  non è la cosa migliore!), con una ricaduta sui redditi e quindi sui consumi.</w:t>
      </w:r>
    </w:p>
    <w:p w:rsidR="00FD59CE" w:rsidRDefault="00FD59CE">
      <w:pPr>
        <w:spacing w:line="240" w:lineRule="auto"/>
        <w:ind w:left="-425" w:right="-74" w:firstLine="285"/>
        <w:jc w:val="center"/>
        <w:rPr>
          <w:b/>
          <w:sz w:val="28"/>
          <w:szCs w:val="28"/>
        </w:rPr>
      </w:pPr>
    </w:p>
    <w:p w:rsidR="00FD59CE" w:rsidRDefault="00D3672E">
      <w:pPr>
        <w:spacing w:line="240" w:lineRule="auto"/>
        <w:ind w:left="-425" w:right="-74" w:firstLine="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Medicina Democratica Sezione di Brescia - Ottobre - Novembre 2019</w:t>
      </w:r>
    </w:p>
    <w:sectPr w:rsidR="00FD59CE">
      <w:type w:val="continuous"/>
      <w:pgSz w:w="11909" w:h="16834"/>
      <w:pgMar w:top="1440" w:right="284" w:bottom="948" w:left="850" w:header="720" w:footer="720" w:gutter="0"/>
      <w:cols w:space="720" w:equalWidth="0">
        <w:col w:w="1077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CE"/>
    <w:rsid w:val="00514DA3"/>
    <w:rsid w:val="00BC721D"/>
    <w:rsid w:val="00D3672E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A17F"/>
  <w15:docId w15:val="{D713AEFF-072D-4445-8FED-7FB02099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Caldiroli Marco</dc:creator>
  <cp:lastModifiedBy>Caldiroli Marco</cp:lastModifiedBy>
  <cp:revision>2</cp:revision>
  <dcterms:created xsi:type="dcterms:W3CDTF">2019-10-24T12:30:00Z</dcterms:created>
  <dcterms:modified xsi:type="dcterms:W3CDTF">2019-10-24T12:30:00Z</dcterms:modified>
</cp:coreProperties>
</file>